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6C" w:rsidRDefault="0019136C" w:rsidP="00DC3F59">
      <w:pPr>
        <w:pStyle w:val="NoSpacing"/>
        <w:rPr>
          <w:rFonts w:ascii="Times New Roman" w:hAnsi="Times New Roman"/>
          <w:sz w:val="32"/>
        </w:rPr>
      </w:pPr>
      <w:bookmarkStart w:id="0" w:name="_GoBack"/>
      <w:bookmarkEnd w:id="0"/>
    </w:p>
    <w:p w:rsidR="0019136C" w:rsidRDefault="0019136C" w:rsidP="00DC3F59">
      <w:pPr>
        <w:pStyle w:val="NoSpacing"/>
        <w:rPr>
          <w:rFonts w:ascii="Times New Roman" w:hAnsi="Times New Roman"/>
          <w:sz w:val="24"/>
        </w:rPr>
      </w:pPr>
    </w:p>
    <w:p w:rsidR="0019136C" w:rsidRPr="009820BD" w:rsidRDefault="0019136C" w:rsidP="009820BD">
      <w:pPr>
        <w:pStyle w:val="InsideAddress"/>
        <w:rPr>
          <w:sz w:val="24"/>
        </w:rPr>
      </w:pPr>
      <w:r w:rsidRPr="009820BD">
        <w:rPr>
          <w:sz w:val="24"/>
        </w:rPr>
        <w:t>ZONING APPLICATIONS / PERMIT</w:t>
      </w:r>
    </w:p>
    <w:p w:rsidR="0019136C" w:rsidRPr="009820BD" w:rsidRDefault="0019136C" w:rsidP="009820BD">
      <w:pPr>
        <w:pStyle w:val="InsideAddress"/>
        <w:rPr>
          <w:sz w:val="24"/>
        </w:rPr>
      </w:pPr>
    </w:p>
    <w:p w:rsidR="0019136C" w:rsidRPr="009820BD" w:rsidRDefault="0019136C" w:rsidP="009820BD">
      <w:pPr>
        <w:pStyle w:val="InsideAddress"/>
        <w:numPr>
          <w:ilvl w:val="0"/>
          <w:numId w:val="1"/>
        </w:numPr>
        <w:rPr>
          <w:sz w:val="24"/>
        </w:rPr>
      </w:pPr>
      <w:r w:rsidRPr="009820BD">
        <w:rPr>
          <w:sz w:val="24"/>
        </w:rPr>
        <w:t>Dwelling, Mobile/ Manufactured Home, Additions. $100.00 plus $.10 per square foot over 1000 square feet of living space.</w:t>
      </w:r>
    </w:p>
    <w:p w:rsidR="0019136C" w:rsidRPr="009820BD" w:rsidRDefault="0019136C" w:rsidP="009820BD">
      <w:pPr>
        <w:pStyle w:val="InsideAddress"/>
        <w:ind w:left="0"/>
        <w:rPr>
          <w:sz w:val="24"/>
        </w:rPr>
      </w:pPr>
    </w:p>
    <w:p w:rsidR="0019136C" w:rsidRPr="009820BD" w:rsidRDefault="0019136C" w:rsidP="009820BD">
      <w:pPr>
        <w:pStyle w:val="InsideAddress"/>
        <w:numPr>
          <w:ilvl w:val="0"/>
          <w:numId w:val="1"/>
        </w:numPr>
        <w:rPr>
          <w:sz w:val="24"/>
        </w:rPr>
      </w:pPr>
      <w:r w:rsidRPr="009820BD">
        <w:rPr>
          <w:sz w:val="24"/>
        </w:rPr>
        <w:t>Commercial Bldg. $250.00 plus $.10 per square foot over 2500 square feet.</w:t>
      </w:r>
    </w:p>
    <w:p w:rsidR="0019136C" w:rsidRPr="009820BD" w:rsidRDefault="0019136C" w:rsidP="009820BD">
      <w:pPr>
        <w:pStyle w:val="InsideAddress"/>
        <w:ind w:left="0"/>
        <w:rPr>
          <w:sz w:val="24"/>
        </w:rPr>
      </w:pPr>
    </w:p>
    <w:p w:rsidR="0019136C" w:rsidRPr="009820BD" w:rsidRDefault="0019136C" w:rsidP="009820BD">
      <w:pPr>
        <w:pStyle w:val="InsideAddress"/>
        <w:numPr>
          <w:ilvl w:val="0"/>
          <w:numId w:val="1"/>
        </w:numPr>
        <w:rPr>
          <w:sz w:val="24"/>
        </w:rPr>
      </w:pPr>
      <w:r w:rsidRPr="009820BD">
        <w:rPr>
          <w:sz w:val="24"/>
        </w:rPr>
        <w:t>Garages, Boathouses. $75.00</w:t>
      </w:r>
    </w:p>
    <w:p w:rsidR="0019136C" w:rsidRPr="009820BD" w:rsidRDefault="0019136C" w:rsidP="009820BD">
      <w:pPr>
        <w:pStyle w:val="InsideAddress"/>
        <w:ind w:left="0"/>
        <w:rPr>
          <w:sz w:val="24"/>
        </w:rPr>
      </w:pPr>
    </w:p>
    <w:p w:rsidR="0019136C" w:rsidRPr="009820BD" w:rsidRDefault="0019136C" w:rsidP="009820BD">
      <w:pPr>
        <w:pStyle w:val="InsideAddress"/>
        <w:numPr>
          <w:ilvl w:val="0"/>
          <w:numId w:val="1"/>
        </w:numPr>
        <w:rPr>
          <w:sz w:val="24"/>
        </w:rPr>
      </w:pPr>
      <w:r w:rsidRPr="009820BD">
        <w:rPr>
          <w:sz w:val="24"/>
        </w:rPr>
        <w:t>Pole Barns, Garages over 1200 square feet. $100.00</w:t>
      </w:r>
    </w:p>
    <w:p w:rsidR="0019136C" w:rsidRPr="009820BD" w:rsidRDefault="0019136C" w:rsidP="009820BD">
      <w:pPr>
        <w:pStyle w:val="InsideAddress"/>
        <w:ind w:left="0"/>
        <w:rPr>
          <w:sz w:val="24"/>
        </w:rPr>
      </w:pPr>
    </w:p>
    <w:p w:rsidR="0019136C" w:rsidRPr="009820BD" w:rsidRDefault="0019136C" w:rsidP="009820BD">
      <w:pPr>
        <w:pStyle w:val="InsideAddress"/>
        <w:numPr>
          <w:ilvl w:val="0"/>
          <w:numId w:val="1"/>
        </w:numPr>
        <w:rPr>
          <w:sz w:val="24"/>
        </w:rPr>
      </w:pPr>
      <w:r w:rsidRPr="009820BD">
        <w:rPr>
          <w:sz w:val="24"/>
        </w:rPr>
        <w:t>Storage Sheds (residential) and deck, lean-to. $65.00</w:t>
      </w:r>
    </w:p>
    <w:p w:rsidR="0019136C" w:rsidRPr="009820BD" w:rsidRDefault="0019136C" w:rsidP="009820BD">
      <w:pPr>
        <w:pStyle w:val="InsideAddress"/>
        <w:ind w:left="0"/>
        <w:rPr>
          <w:sz w:val="24"/>
        </w:rPr>
      </w:pPr>
    </w:p>
    <w:p w:rsidR="0019136C" w:rsidRPr="009820BD" w:rsidRDefault="0019136C" w:rsidP="009820BD">
      <w:pPr>
        <w:pStyle w:val="InsideAddress"/>
        <w:numPr>
          <w:ilvl w:val="0"/>
          <w:numId w:val="1"/>
        </w:numPr>
        <w:rPr>
          <w:sz w:val="24"/>
        </w:rPr>
      </w:pPr>
      <w:r w:rsidRPr="009820BD">
        <w:rPr>
          <w:sz w:val="24"/>
        </w:rPr>
        <w:t>Fee for return visit to site after being inspected because of changes being made, and also to land owners who request Zoning Administrator to visit to advise them of what they can build on their property $25.00 per hour.</w:t>
      </w:r>
    </w:p>
    <w:p w:rsidR="0019136C" w:rsidRPr="009820BD" w:rsidRDefault="0019136C" w:rsidP="009820BD">
      <w:pPr>
        <w:pStyle w:val="InsideAddress"/>
        <w:ind w:left="0"/>
        <w:rPr>
          <w:sz w:val="24"/>
        </w:rPr>
      </w:pPr>
    </w:p>
    <w:p w:rsidR="0019136C" w:rsidRPr="009820BD" w:rsidRDefault="0019136C" w:rsidP="009820BD">
      <w:pPr>
        <w:pStyle w:val="InsideAddress"/>
        <w:numPr>
          <w:ilvl w:val="0"/>
          <w:numId w:val="1"/>
        </w:numPr>
        <w:rPr>
          <w:sz w:val="24"/>
        </w:rPr>
      </w:pPr>
      <w:r w:rsidRPr="009820BD">
        <w:rPr>
          <w:sz w:val="24"/>
        </w:rPr>
        <w:t>A fee of $25.00 per hour plus Mileage (rate to be determined by federal mileage rate) for Mobile home inspections.</w:t>
      </w:r>
    </w:p>
    <w:p w:rsidR="0019136C" w:rsidRPr="009820BD" w:rsidRDefault="0019136C" w:rsidP="009820BD">
      <w:pPr>
        <w:pStyle w:val="InsideAddress"/>
        <w:ind w:left="0"/>
        <w:rPr>
          <w:sz w:val="24"/>
        </w:rPr>
      </w:pPr>
    </w:p>
    <w:p w:rsidR="0019136C" w:rsidRPr="009820BD" w:rsidRDefault="0019136C" w:rsidP="009820BD">
      <w:pPr>
        <w:pStyle w:val="InsideAddress"/>
        <w:numPr>
          <w:ilvl w:val="0"/>
          <w:numId w:val="1"/>
        </w:numPr>
        <w:rPr>
          <w:sz w:val="24"/>
        </w:rPr>
      </w:pPr>
      <w:r w:rsidRPr="009820BD">
        <w:rPr>
          <w:sz w:val="24"/>
        </w:rPr>
        <w:t>Late Application fee. TRIPLE FEE.</w:t>
      </w:r>
    </w:p>
    <w:p w:rsidR="0019136C" w:rsidRPr="009820BD" w:rsidRDefault="0019136C" w:rsidP="009820BD">
      <w:pPr>
        <w:pStyle w:val="InsideAddress"/>
        <w:ind w:left="0"/>
        <w:rPr>
          <w:sz w:val="24"/>
        </w:rPr>
      </w:pPr>
      <w:r w:rsidRPr="009820BD">
        <w:rPr>
          <w:sz w:val="24"/>
        </w:rPr>
        <w:t xml:space="preserve"> </w:t>
      </w:r>
    </w:p>
    <w:p w:rsidR="0019136C" w:rsidRPr="009820BD" w:rsidRDefault="0019136C" w:rsidP="009820BD">
      <w:pPr>
        <w:pStyle w:val="InsideAddress"/>
        <w:numPr>
          <w:ilvl w:val="0"/>
          <w:numId w:val="1"/>
        </w:numPr>
        <w:rPr>
          <w:sz w:val="24"/>
        </w:rPr>
      </w:pPr>
      <w:r w:rsidRPr="009820BD">
        <w:rPr>
          <w:sz w:val="24"/>
        </w:rPr>
        <w:t>Variance Application. $500.00 and an additional fee of $275.00 will be charged if the property owner(s) cannot comply in having their permit reviewed and acted upon at a regular meeting.</w:t>
      </w:r>
    </w:p>
    <w:p w:rsidR="0019136C" w:rsidRPr="009820BD" w:rsidRDefault="0019136C" w:rsidP="009820BD">
      <w:pPr>
        <w:pStyle w:val="InsideAddress"/>
        <w:ind w:left="0"/>
        <w:rPr>
          <w:sz w:val="24"/>
        </w:rPr>
      </w:pPr>
    </w:p>
    <w:p w:rsidR="0019136C" w:rsidRPr="009820BD" w:rsidRDefault="0019136C" w:rsidP="009820BD">
      <w:pPr>
        <w:pStyle w:val="InsideAddress"/>
        <w:numPr>
          <w:ilvl w:val="0"/>
          <w:numId w:val="1"/>
        </w:numPr>
        <w:rPr>
          <w:sz w:val="24"/>
        </w:rPr>
      </w:pPr>
      <w:r w:rsidRPr="009820BD">
        <w:rPr>
          <w:sz w:val="24"/>
        </w:rPr>
        <w:t>Conditional Use Application. $275.00 and an additional fee of $275 will be charged if the property owner(s) cannot comply in having their permit reviewed and acted upon at the regular meeting.</w:t>
      </w:r>
    </w:p>
    <w:p w:rsidR="0019136C" w:rsidRPr="009820BD" w:rsidRDefault="0019136C" w:rsidP="009820BD">
      <w:pPr>
        <w:pStyle w:val="InsideAddress"/>
        <w:ind w:left="0"/>
        <w:rPr>
          <w:sz w:val="24"/>
        </w:rPr>
      </w:pPr>
    </w:p>
    <w:p w:rsidR="0019136C" w:rsidRPr="009820BD" w:rsidRDefault="0019136C" w:rsidP="009820BD">
      <w:pPr>
        <w:pStyle w:val="InsideAddress"/>
        <w:numPr>
          <w:ilvl w:val="0"/>
          <w:numId w:val="1"/>
        </w:numPr>
        <w:rPr>
          <w:sz w:val="24"/>
        </w:rPr>
      </w:pPr>
      <w:r w:rsidRPr="009820BD">
        <w:rPr>
          <w:sz w:val="24"/>
        </w:rPr>
        <w:t>Grading &amp; Filling. $55.00. Request for Vacant Lot Evaluation. $100.00</w:t>
      </w:r>
    </w:p>
    <w:p w:rsidR="0019136C" w:rsidRPr="009820BD" w:rsidRDefault="0019136C" w:rsidP="009820BD">
      <w:pPr>
        <w:pStyle w:val="InsideAddress"/>
        <w:ind w:left="0"/>
        <w:rPr>
          <w:sz w:val="24"/>
        </w:rPr>
      </w:pPr>
    </w:p>
    <w:p w:rsidR="0019136C" w:rsidRPr="009820BD" w:rsidRDefault="0019136C" w:rsidP="009820BD">
      <w:pPr>
        <w:pStyle w:val="InsideAddress"/>
        <w:numPr>
          <w:ilvl w:val="0"/>
          <w:numId w:val="1"/>
        </w:numPr>
        <w:rPr>
          <w:sz w:val="24"/>
        </w:rPr>
      </w:pPr>
      <w:r w:rsidRPr="009820BD">
        <w:rPr>
          <w:sz w:val="24"/>
        </w:rPr>
        <w:t>Renewal of Zoning Permits. $25.00, The renewal of zoning permits should be limited to one renewal, after that a new permit needs to be applied for.</w:t>
      </w:r>
    </w:p>
    <w:p w:rsidR="0019136C" w:rsidRPr="009820BD" w:rsidRDefault="0019136C" w:rsidP="00DC3F59">
      <w:pPr>
        <w:pStyle w:val="NoSpacing"/>
        <w:rPr>
          <w:rFonts w:ascii="Times New Roman" w:hAnsi="Times New Roman"/>
          <w:sz w:val="32"/>
        </w:rPr>
      </w:pPr>
    </w:p>
    <w:sectPr w:rsidR="0019136C" w:rsidRPr="009820BD" w:rsidSect="003713C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36C" w:rsidRDefault="0019136C" w:rsidP="00E5364D">
      <w:pPr>
        <w:spacing w:after="0" w:line="240" w:lineRule="auto"/>
      </w:pPr>
      <w:r>
        <w:separator/>
      </w:r>
    </w:p>
  </w:endnote>
  <w:endnote w:type="continuationSeparator" w:id="0">
    <w:p w:rsidR="0019136C" w:rsidRDefault="0019136C" w:rsidP="00E53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36C" w:rsidRDefault="0019136C" w:rsidP="00E5364D">
      <w:pPr>
        <w:spacing w:after="0" w:line="240" w:lineRule="auto"/>
      </w:pPr>
      <w:r>
        <w:separator/>
      </w:r>
    </w:p>
  </w:footnote>
  <w:footnote w:type="continuationSeparator" w:id="0">
    <w:p w:rsidR="0019136C" w:rsidRDefault="0019136C" w:rsidP="00E536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6C" w:rsidRDefault="0019136C" w:rsidP="004D14E2">
    <w:pPr>
      <w:pStyle w:val="Header"/>
      <w:jc w:val="center"/>
      <w:rPr>
        <w:rFonts w:ascii="Times New Roman" w:hAnsi="Times New Roman"/>
        <w:sz w:val="52"/>
      </w:rPr>
    </w:pPr>
    <w:r w:rsidRPr="004D14E2">
      <w:rPr>
        <w:rFonts w:ascii="Times New Roman" w:hAnsi="Times New Roman"/>
        <w:sz w:val="52"/>
      </w:rPr>
      <w:t>Windemere Township</w:t>
    </w:r>
  </w:p>
  <w:p w:rsidR="0019136C" w:rsidRDefault="0019136C" w:rsidP="004D14E2">
    <w:pPr>
      <w:pStyle w:val="Header"/>
      <w:jc w:val="center"/>
      <w:rPr>
        <w:rFonts w:ascii="Times New Roman" w:hAnsi="Times New Roman"/>
        <w:sz w:val="36"/>
      </w:rPr>
    </w:pPr>
    <w:r>
      <w:rPr>
        <w:rFonts w:ascii="Times New Roman" w:hAnsi="Times New Roman"/>
        <w:sz w:val="36"/>
      </w:rPr>
      <w:t>Zoning Department</w:t>
    </w:r>
  </w:p>
  <w:p w:rsidR="0019136C" w:rsidRPr="00995315" w:rsidRDefault="0019136C" w:rsidP="004D14E2">
    <w:pPr>
      <w:pStyle w:val="Header"/>
      <w:jc w:val="center"/>
      <w:rPr>
        <w:rFonts w:ascii="Times New Roman" w:hAnsi="Times New Roman"/>
        <w:sz w:val="28"/>
      </w:rPr>
    </w:pPr>
    <w:r w:rsidRPr="00995315">
      <w:rPr>
        <w:rFonts w:ascii="Times New Roman" w:hAnsi="Times New Roman"/>
        <w:sz w:val="28"/>
      </w:rPr>
      <w:t>Ryan Clark, Administrator</w:t>
    </w:r>
  </w:p>
  <w:p w:rsidR="0019136C" w:rsidRPr="004D14E2" w:rsidRDefault="0019136C" w:rsidP="004D14E2">
    <w:pPr>
      <w:pStyle w:val="Header"/>
      <w:rPr>
        <w:rFonts w:ascii="Times New Roman" w:hAnsi="Times New Roman"/>
        <w:sz w:val="52"/>
      </w:rPr>
    </w:pPr>
    <w:r>
      <w:rPr>
        <w:rFonts w:ascii="Times New Roman" w:hAnsi="Times New Roman"/>
        <w:sz w:val="28"/>
      </w:rPr>
      <w:tab/>
    </w:r>
    <w:r w:rsidRPr="004D14E2">
      <w:rPr>
        <w:rFonts w:ascii="Times New Roman" w:hAnsi="Times New Roman"/>
        <w:sz w:val="28"/>
      </w:rPr>
      <w:t>91546 Military Rd.</w:t>
    </w:r>
    <w:r>
      <w:rPr>
        <w:rFonts w:ascii="Times New Roman" w:hAnsi="Times New Roman"/>
        <w:sz w:val="28"/>
      </w:rPr>
      <w:t xml:space="preserve"> </w:t>
    </w:r>
    <w:r w:rsidRPr="004D14E2">
      <w:rPr>
        <w:rFonts w:ascii="Times New Roman" w:hAnsi="Times New Roman"/>
        <w:sz w:val="28"/>
      </w:rPr>
      <w:t>Sturgeon Lake, MN 55783</w:t>
    </w:r>
  </w:p>
  <w:p w:rsidR="0019136C" w:rsidRDefault="001913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076E2"/>
    <w:multiLevelType w:val="hybridMultilevel"/>
    <w:tmpl w:val="C532BDA2"/>
    <w:lvl w:ilvl="0" w:tplc="EABCBFBA">
      <w:start w:val="1"/>
      <w:numFmt w:val="decimal"/>
      <w:lvlText w:val="%1)"/>
      <w:lvlJc w:val="left"/>
      <w:pPr>
        <w:tabs>
          <w:tab w:val="num" w:pos="1195"/>
        </w:tabs>
        <w:ind w:left="1195" w:hanging="360"/>
      </w:pPr>
      <w:rPr>
        <w:rFonts w:cs="Times New Roman" w:hint="default"/>
      </w:rPr>
    </w:lvl>
    <w:lvl w:ilvl="1" w:tplc="04090019" w:tentative="1">
      <w:start w:val="1"/>
      <w:numFmt w:val="lowerLetter"/>
      <w:lvlText w:val="%2."/>
      <w:lvlJc w:val="left"/>
      <w:pPr>
        <w:tabs>
          <w:tab w:val="num" w:pos="1915"/>
        </w:tabs>
        <w:ind w:left="1915" w:hanging="360"/>
      </w:pPr>
      <w:rPr>
        <w:rFonts w:cs="Times New Roman"/>
      </w:rPr>
    </w:lvl>
    <w:lvl w:ilvl="2" w:tplc="0409001B" w:tentative="1">
      <w:start w:val="1"/>
      <w:numFmt w:val="lowerRoman"/>
      <w:lvlText w:val="%3."/>
      <w:lvlJc w:val="right"/>
      <w:pPr>
        <w:tabs>
          <w:tab w:val="num" w:pos="2635"/>
        </w:tabs>
        <w:ind w:left="2635" w:hanging="180"/>
      </w:pPr>
      <w:rPr>
        <w:rFonts w:cs="Times New Roman"/>
      </w:rPr>
    </w:lvl>
    <w:lvl w:ilvl="3" w:tplc="0409000F" w:tentative="1">
      <w:start w:val="1"/>
      <w:numFmt w:val="decimal"/>
      <w:lvlText w:val="%4."/>
      <w:lvlJc w:val="left"/>
      <w:pPr>
        <w:tabs>
          <w:tab w:val="num" w:pos="3355"/>
        </w:tabs>
        <w:ind w:left="3355" w:hanging="360"/>
      </w:pPr>
      <w:rPr>
        <w:rFonts w:cs="Times New Roman"/>
      </w:rPr>
    </w:lvl>
    <w:lvl w:ilvl="4" w:tplc="04090019" w:tentative="1">
      <w:start w:val="1"/>
      <w:numFmt w:val="lowerLetter"/>
      <w:lvlText w:val="%5."/>
      <w:lvlJc w:val="left"/>
      <w:pPr>
        <w:tabs>
          <w:tab w:val="num" w:pos="4075"/>
        </w:tabs>
        <w:ind w:left="4075" w:hanging="360"/>
      </w:pPr>
      <w:rPr>
        <w:rFonts w:cs="Times New Roman"/>
      </w:rPr>
    </w:lvl>
    <w:lvl w:ilvl="5" w:tplc="0409001B" w:tentative="1">
      <w:start w:val="1"/>
      <w:numFmt w:val="lowerRoman"/>
      <w:lvlText w:val="%6."/>
      <w:lvlJc w:val="right"/>
      <w:pPr>
        <w:tabs>
          <w:tab w:val="num" w:pos="4795"/>
        </w:tabs>
        <w:ind w:left="4795" w:hanging="180"/>
      </w:pPr>
      <w:rPr>
        <w:rFonts w:cs="Times New Roman"/>
      </w:rPr>
    </w:lvl>
    <w:lvl w:ilvl="6" w:tplc="0409000F" w:tentative="1">
      <w:start w:val="1"/>
      <w:numFmt w:val="decimal"/>
      <w:lvlText w:val="%7."/>
      <w:lvlJc w:val="left"/>
      <w:pPr>
        <w:tabs>
          <w:tab w:val="num" w:pos="5515"/>
        </w:tabs>
        <w:ind w:left="5515" w:hanging="360"/>
      </w:pPr>
      <w:rPr>
        <w:rFonts w:cs="Times New Roman"/>
      </w:rPr>
    </w:lvl>
    <w:lvl w:ilvl="7" w:tplc="04090019" w:tentative="1">
      <w:start w:val="1"/>
      <w:numFmt w:val="lowerLetter"/>
      <w:lvlText w:val="%8."/>
      <w:lvlJc w:val="left"/>
      <w:pPr>
        <w:tabs>
          <w:tab w:val="num" w:pos="6235"/>
        </w:tabs>
        <w:ind w:left="6235" w:hanging="360"/>
      </w:pPr>
      <w:rPr>
        <w:rFonts w:cs="Times New Roman"/>
      </w:rPr>
    </w:lvl>
    <w:lvl w:ilvl="8" w:tplc="0409001B" w:tentative="1">
      <w:start w:val="1"/>
      <w:numFmt w:val="lowerRoman"/>
      <w:lvlText w:val="%9."/>
      <w:lvlJc w:val="right"/>
      <w:pPr>
        <w:tabs>
          <w:tab w:val="num" w:pos="6955"/>
        </w:tabs>
        <w:ind w:left="69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64D"/>
    <w:rsid w:val="00062C74"/>
    <w:rsid w:val="00070098"/>
    <w:rsid w:val="00111C62"/>
    <w:rsid w:val="0019136C"/>
    <w:rsid w:val="002D2552"/>
    <w:rsid w:val="00367403"/>
    <w:rsid w:val="003713CA"/>
    <w:rsid w:val="004B0656"/>
    <w:rsid w:val="004D14E2"/>
    <w:rsid w:val="00520C62"/>
    <w:rsid w:val="005B02FA"/>
    <w:rsid w:val="00641013"/>
    <w:rsid w:val="006A150A"/>
    <w:rsid w:val="006E5177"/>
    <w:rsid w:val="00751B5B"/>
    <w:rsid w:val="00756BC0"/>
    <w:rsid w:val="007D43F8"/>
    <w:rsid w:val="007E4439"/>
    <w:rsid w:val="008721F6"/>
    <w:rsid w:val="008F12D1"/>
    <w:rsid w:val="00937F35"/>
    <w:rsid w:val="00970025"/>
    <w:rsid w:val="009820BD"/>
    <w:rsid w:val="00995315"/>
    <w:rsid w:val="009C7306"/>
    <w:rsid w:val="00AD0468"/>
    <w:rsid w:val="00B532A9"/>
    <w:rsid w:val="00B9548F"/>
    <w:rsid w:val="00BD0D13"/>
    <w:rsid w:val="00C00F37"/>
    <w:rsid w:val="00C9046C"/>
    <w:rsid w:val="00CC3897"/>
    <w:rsid w:val="00DA1DA0"/>
    <w:rsid w:val="00DC3F59"/>
    <w:rsid w:val="00E5364D"/>
    <w:rsid w:val="00ED10D7"/>
    <w:rsid w:val="00F307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CA"/>
    <w:pPr>
      <w:spacing w:after="160" w:line="259" w:lineRule="auto"/>
    </w:pPr>
  </w:style>
  <w:style w:type="paragraph" w:styleId="Heading1">
    <w:name w:val="heading 1"/>
    <w:basedOn w:val="Normal"/>
    <w:next w:val="Normal"/>
    <w:link w:val="Heading1Char"/>
    <w:uiPriority w:val="99"/>
    <w:qFormat/>
    <w:rsid w:val="00E5364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364D"/>
    <w:rPr>
      <w:rFonts w:ascii="Calibri Light" w:hAnsi="Calibri Light" w:cs="Times New Roman"/>
      <w:color w:val="2E74B5"/>
      <w:sz w:val="32"/>
      <w:szCs w:val="32"/>
    </w:rPr>
  </w:style>
  <w:style w:type="paragraph" w:styleId="NoSpacing">
    <w:name w:val="No Spacing"/>
    <w:uiPriority w:val="99"/>
    <w:qFormat/>
    <w:rsid w:val="00E5364D"/>
  </w:style>
  <w:style w:type="paragraph" w:styleId="Header">
    <w:name w:val="header"/>
    <w:basedOn w:val="Normal"/>
    <w:link w:val="HeaderChar"/>
    <w:uiPriority w:val="99"/>
    <w:rsid w:val="00E5364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5364D"/>
    <w:rPr>
      <w:rFonts w:cs="Times New Roman"/>
    </w:rPr>
  </w:style>
  <w:style w:type="paragraph" w:styleId="Footer">
    <w:name w:val="footer"/>
    <w:basedOn w:val="Normal"/>
    <w:link w:val="FooterChar"/>
    <w:uiPriority w:val="99"/>
    <w:rsid w:val="00E5364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5364D"/>
    <w:rPr>
      <w:rFonts w:cs="Times New Roman"/>
    </w:rPr>
  </w:style>
  <w:style w:type="paragraph" w:styleId="BalloonText">
    <w:name w:val="Balloon Text"/>
    <w:basedOn w:val="Normal"/>
    <w:link w:val="BalloonTextChar"/>
    <w:uiPriority w:val="99"/>
    <w:semiHidden/>
    <w:rsid w:val="00520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20C62"/>
    <w:rPr>
      <w:rFonts w:ascii="Segoe UI" w:hAnsi="Segoe UI" w:cs="Segoe UI"/>
      <w:sz w:val="18"/>
      <w:szCs w:val="18"/>
    </w:rPr>
  </w:style>
  <w:style w:type="character" w:styleId="Hyperlink">
    <w:name w:val="Hyperlink"/>
    <w:basedOn w:val="DefaultParagraphFont"/>
    <w:uiPriority w:val="99"/>
    <w:rsid w:val="006E5177"/>
    <w:rPr>
      <w:rFonts w:cs="Times New Roman"/>
      <w:color w:val="0563C1"/>
      <w:u w:val="single"/>
    </w:rPr>
  </w:style>
  <w:style w:type="paragraph" w:customStyle="1" w:styleId="InsideAddress">
    <w:name w:val="Inside Address"/>
    <w:basedOn w:val="Normal"/>
    <w:uiPriority w:val="99"/>
    <w:rsid w:val="009820BD"/>
    <w:pPr>
      <w:spacing w:after="0" w:line="240" w:lineRule="auto"/>
      <w:ind w:left="835" w:right="-360"/>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111974454">
      <w:marLeft w:val="0"/>
      <w:marRight w:val="0"/>
      <w:marTop w:val="0"/>
      <w:marBottom w:val="0"/>
      <w:divBdr>
        <w:top w:val="none" w:sz="0" w:space="0" w:color="auto"/>
        <w:left w:val="none" w:sz="0" w:space="0" w:color="auto"/>
        <w:bottom w:val="none" w:sz="0" w:space="0" w:color="auto"/>
        <w:right w:val="none" w:sz="0" w:space="0" w:color="auto"/>
      </w:divBdr>
      <w:divsChild>
        <w:div w:id="2111974455">
          <w:marLeft w:val="0"/>
          <w:marRight w:val="0"/>
          <w:marTop w:val="0"/>
          <w:marBottom w:val="0"/>
          <w:divBdr>
            <w:top w:val="none" w:sz="0" w:space="0" w:color="auto"/>
            <w:left w:val="none" w:sz="0" w:space="0" w:color="auto"/>
            <w:bottom w:val="none" w:sz="0" w:space="0" w:color="auto"/>
            <w:right w:val="none" w:sz="0" w:space="0" w:color="auto"/>
          </w:divBdr>
        </w:div>
        <w:div w:id="2111974456">
          <w:marLeft w:val="0"/>
          <w:marRight w:val="0"/>
          <w:marTop w:val="0"/>
          <w:marBottom w:val="0"/>
          <w:divBdr>
            <w:top w:val="none" w:sz="0" w:space="0" w:color="auto"/>
            <w:left w:val="none" w:sz="0" w:space="0" w:color="auto"/>
            <w:bottom w:val="none" w:sz="0" w:space="0" w:color="auto"/>
            <w:right w:val="none" w:sz="0" w:space="0" w:color="auto"/>
          </w:divBdr>
        </w:div>
      </w:divsChild>
    </w:div>
    <w:div w:id="2111974457">
      <w:marLeft w:val="0"/>
      <w:marRight w:val="0"/>
      <w:marTop w:val="0"/>
      <w:marBottom w:val="0"/>
      <w:divBdr>
        <w:top w:val="none" w:sz="0" w:space="0" w:color="auto"/>
        <w:left w:val="none" w:sz="0" w:space="0" w:color="auto"/>
        <w:bottom w:val="none" w:sz="0" w:space="0" w:color="auto"/>
        <w:right w:val="none" w:sz="0" w:space="0" w:color="auto"/>
      </w:divBdr>
      <w:divsChild>
        <w:div w:id="2111974458">
          <w:marLeft w:val="0"/>
          <w:marRight w:val="0"/>
          <w:marTop w:val="0"/>
          <w:marBottom w:val="0"/>
          <w:divBdr>
            <w:top w:val="none" w:sz="0" w:space="0" w:color="auto"/>
            <w:left w:val="none" w:sz="0" w:space="0" w:color="auto"/>
            <w:bottom w:val="none" w:sz="0" w:space="0" w:color="auto"/>
            <w:right w:val="none" w:sz="0" w:space="0" w:color="auto"/>
          </w:divBdr>
        </w:div>
        <w:div w:id="2111974459">
          <w:marLeft w:val="0"/>
          <w:marRight w:val="0"/>
          <w:marTop w:val="0"/>
          <w:marBottom w:val="0"/>
          <w:divBdr>
            <w:top w:val="none" w:sz="0" w:space="0" w:color="auto"/>
            <w:left w:val="none" w:sz="0" w:space="0" w:color="auto"/>
            <w:bottom w:val="none" w:sz="0" w:space="0" w:color="auto"/>
            <w:right w:val="none" w:sz="0" w:space="0" w:color="auto"/>
          </w:divBdr>
        </w:div>
      </w:divsChild>
    </w:div>
    <w:div w:id="2111974461">
      <w:marLeft w:val="0"/>
      <w:marRight w:val="0"/>
      <w:marTop w:val="0"/>
      <w:marBottom w:val="0"/>
      <w:divBdr>
        <w:top w:val="none" w:sz="0" w:space="0" w:color="auto"/>
        <w:left w:val="none" w:sz="0" w:space="0" w:color="auto"/>
        <w:bottom w:val="none" w:sz="0" w:space="0" w:color="auto"/>
        <w:right w:val="none" w:sz="0" w:space="0" w:color="auto"/>
      </w:divBdr>
      <w:divsChild>
        <w:div w:id="2111974453">
          <w:marLeft w:val="0"/>
          <w:marRight w:val="0"/>
          <w:marTop w:val="0"/>
          <w:marBottom w:val="0"/>
          <w:divBdr>
            <w:top w:val="none" w:sz="0" w:space="0" w:color="auto"/>
            <w:left w:val="none" w:sz="0" w:space="0" w:color="auto"/>
            <w:bottom w:val="none" w:sz="0" w:space="0" w:color="auto"/>
            <w:right w:val="none" w:sz="0" w:space="0" w:color="auto"/>
          </w:divBdr>
        </w:div>
        <w:div w:id="211197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200</Words>
  <Characters>1141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Windemere township zoning</dc:title>
  <dc:subject/>
  <dc:creator>Jon Hedin</dc:creator>
  <cp:keywords/>
  <dc:description/>
  <cp:lastModifiedBy>LowVolts</cp:lastModifiedBy>
  <cp:revision>2</cp:revision>
  <cp:lastPrinted>2017-08-11T15:45:00Z</cp:lastPrinted>
  <dcterms:created xsi:type="dcterms:W3CDTF">2018-04-20T23:10:00Z</dcterms:created>
  <dcterms:modified xsi:type="dcterms:W3CDTF">2018-04-20T23:10:00Z</dcterms:modified>
</cp:coreProperties>
</file>